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T</w:t>
      </w:r>
      <w:r>
        <w:t xml:space="preserve">owable </w:t>
      </w:r>
      <w:r>
        <w:rPr>
          <w:rFonts w:hint="eastAsia"/>
          <w:lang w:val="en-US" w:eastAsia="zh-CN"/>
        </w:rPr>
        <w:t xml:space="preserve">electric </w:t>
      </w:r>
      <w:r>
        <w:t>scissor lift：</w:t>
      </w:r>
    </w:p>
    <w:p>
      <w:r>
        <w:rPr>
          <w:rFonts w:hint="eastAsia"/>
        </w:rPr>
        <w:t>The main structure of the Towable electric scissor lift is made of high-strength manganese steel rectangular tube, which is high in strength and durable. The Towable electric scissor lift consists of a base, a boom and a workbench. The base is welded by the corresponding strength steel plate; the arm frame is a shearing hinge type vertical lifting. The Towable electric scissor lift features a fall protection safety system that prevents the pipe from bursting. There is a manual drop valve that is lowered in emergency when power is cut off. The refined hydraulic cylinder block and imported seals ensure good sealing performance of the cylinder. The height of the Towable electric scissor lift is between 900mm and 1200mm, and the height of the guardrail can be selected by the customer. The Towable electric scissor lift can also be equipped with a manual hydraulic unit that can be lifted and lowered as usual in a power outage or no power supply, and can be extended to the desired position when the length of the platform is insufficient, thereby increasing work efficiency.</w:t>
      </w:r>
    </w:p>
    <w:p>
      <w:pPr>
        <w:widowControl/>
        <w:shd w:val="clear" w:color="auto" w:fill="FFFFFF"/>
        <w:jc w:val="left"/>
        <w:textAlignment w:val="baseline"/>
        <w:rPr>
          <w:rFonts w:ascii="Helvetica" w:hAnsi="Helvetica" w:eastAsia="宋体" w:cs="Helvetica"/>
          <w:color w:val="333333"/>
          <w:kern w:val="0"/>
          <w:sz w:val="18"/>
          <w:szCs w:val="18"/>
        </w:rPr>
      </w:pPr>
      <w:r>
        <w:drawing>
          <wp:anchor distT="0" distB="0" distL="114300" distR="114300" simplePos="0" relativeHeight="251658240" behindDoc="0" locked="0" layoutInCell="1" allowOverlap="1">
            <wp:simplePos x="0" y="0"/>
            <wp:positionH relativeFrom="column">
              <wp:posOffset>0</wp:posOffset>
            </wp:positionH>
            <wp:positionV relativeFrom="paragraph">
              <wp:posOffset>97790</wp:posOffset>
            </wp:positionV>
            <wp:extent cx="3529330" cy="2729865"/>
            <wp:effectExtent l="0" t="0" r="13970"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529330" cy="2729865"/>
                    </a:xfrm>
                    <a:prstGeom prst="rect">
                      <a:avLst/>
                    </a:prstGeom>
                    <a:noFill/>
                    <a:ln>
                      <a:noFill/>
                    </a:ln>
                  </pic:spPr>
                </pic:pic>
              </a:graphicData>
            </a:graphic>
          </wp:anchor>
        </w:drawing>
      </w:r>
      <w:r>
        <w:rPr>
          <w:rFonts w:ascii="Helvetica" w:hAnsi="Helvetica" w:eastAsia="宋体" w:cs="Helvetica"/>
          <w:color w:val="666666"/>
          <w:kern w:val="0"/>
          <w:sz w:val="18"/>
          <w:szCs w:val="18"/>
        </w:rPr>
        <w:t>Load capacity:</w:t>
      </w:r>
      <w:r>
        <w:rPr>
          <w:rFonts w:hint="eastAsia" w:ascii="Helvetica" w:hAnsi="Helvetica" w:eastAsia="宋体" w:cs="Helvetica"/>
          <w:color w:val="666666"/>
          <w:kern w:val="0"/>
          <w:sz w:val="18"/>
          <w:szCs w:val="18"/>
        </w:rPr>
        <w:t xml:space="preserve"> </w:t>
      </w:r>
      <w:r>
        <w:rPr>
          <w:rFonts w:ascii="Helvetica" w:hAnsi="Helvetica" w:eastAsia="宋体" w:cs="Helvetica"/>
          <w:color w:val="333333"/>
          <w:kern w:val="0"/>
          <w:sz w:val="18"/>
          <w:szCs w:val="18"/>
        </w:rPr>
        <w:t>300kg-2000kg</w:t>
      </w:r>
    </w:p>
    <w:p>
      <w:pPr>
        <w:widowControl/>
        <w:shd w:val="clear" w:color="auto" w:fill="FFFFFF"/>
        <w:jc w:val="left"/>
        <w:textAlignment w:val="baseline"/>
        <w:rPr>
          <w:rFonts w:ascii="Helvetica" w:hAnsi="Helvetica" w:cs="Helvetica"/>
          <w:color w:val="333333"/>
          <w:sz w:val="18"/>
          <w:szCs w:val="18"/>
          <w:shd w:val="clear" w:color="auto" w:fill="FFFFFF"/>
        </w:rPr>
      </w:pPr>
      <w:r>
        <w:rPr>
          <w:rFonts w:ascii="Helvetica" w:hAnsi="Helvetica" w:cs="Helvetica"/>
          <w:color w:val="333333"/>
          <w:sz w:val="18"/>
          <w:szCs w:val="18"/>
          <w:shd w:val="clear" w:color="auto" w:fill="FFFFFF"/>
        </w:rPr>
        <w:t>Max. Lifting Height：18</w:t>
      </w:r>
      <w:r>
        <w:rPr>
          <w:rFonts w:hint="eastAsia" w:ascii="Helvetica" w:hAnsi="Helvetica" w:cs="Helvetica"/>
          <w:color w:val="333333"/>
          <w:sz w:val="18"/>
          <w:szCs w:val="18"/>
          <w:shd w:val="clear" w:color="auto" w:fill="FFFFFF"/>
        </w:rPr>
        <w:t>m</w:t>
      </w:r>
    </w:p>
    <w:p>
      <w:pPr>
        <w:widowControl/>
        <w:shd w:val="clear" w:color="auto" w:fill="FFFFFF"/>
        <w:jc w:val="left"/>
        <w:textAlignment w:val="baseline"/>
        <w:rPr>
          <w:rFonts w:ascii="Helvetica" w:hAnsi="Helvetica" w:eastAsia="宋体" w:cs="Helvetica"/>
          <w:color w:val="666666"/>
          <w:kern w:val="0"/>
          <w:sz w:val="18"/>
          <w:szCs w:val="18"/>
        </w:rPr>
      </w:pPr>
      <w:r>
        <w:rPr>
          <w:rFonts w:ascii="Helvetica" w:hAnsi="Helvetica" w:eastAsia="宋体" w:cs="Helvetica"/>
          <w:color w:val="666666"/>
          <w:kern w:val="0"/>
          <w:sz w:val="18"/>
          <w:szCs w:val="18"/>
        </w:rPr>
        <w:t>Lifting speed:</w:t>
      </w:r>
    </w:p>
    <w:p>
      <w:pPr>
        <w:widowControl/>
        <w:shd w:val="clear" w:color="auto" w:fill="FFFFFF"/>
        <w:ind w:left="720"/>
        <w:jc w:val="left"/>
        <w:textAlignment w:val="baseline"/>
        <w:rPr>
          <w:rFonts w:ascii="Helvetica" w:hAnsi="Helvetica" w:eastAsia="宋体" w:cs="Helvetica"/>
          <w:color w:val="333333"/>
          <w:kern w:val="0"/>
          <w:sz w:val="18"/>
          <w:szCs w:val="18"/>
        </w:rPr>
      </w:pPr>
      <w:r>
        <w:rPr>
          <w:rFonts w:ascii="Helvetica" w:hAnsi="Helvetica" w:eastAsia="宋体" w:cs="Helvetica"/>
          <w:color w:val="333333"/>
          <w:kern w:val="0"/>
          <w:sz w:val="18"/>
          <w:szCs w:val="18"/>
        </w:rPr>
        <w:t>4-6m/min</w:t>
      </w:r>
    </w:p>
    <w:p>
      <w:pPr>
        <w:widowControl/>
        <w:shd w:val="clear" w:color="auto" w:fill="FFFFFF"/>
        <w:jc w:val="left"/>
        <w:textAlignment w:val="baseline"/>
        <w:rPr>
          <w:rFonts w:ascii="Helvetica" w:hAnsi="Helvetica" w:eastAsia="宋体" w:cs="Helvetica"/>
          <w:color w:val="666666"/>
          <w:kern w:val="0"/>
          <w:sz w:val="18"/>
          <w:szCs w:val="18"/>
        </w:rPr>
      </w:pPr>
      <w:r>
        <w:rPr>
          <w:rFonts w:ascii="Helvetica" w:hAnsi="Helvetica" w:eastAsia="宋体" w:cs="Helvetica"/>
          <w:color w:val="666666"/>
          <w:kern w:val="0"/>
          <w:sz w:val="18"/>
          <w:szCs w:val="18"/>
        </w:rPr>
        <w:t>Power:</w:t>
      </w:r>
    </w:p>
    <w:p>
      <w:pPr>
        <w:widowControl/>
        <w:shd w:val="clear" w:color="auto" w:fill="FFFFFF"/>
        <w:ind w:left="720"/>
        <w:jc w:val="left"/>
        <w:textAlignment w:val="baseline"/>
        <w:rPr>
          <w:rFonts w:ascii="Helvetica" w:hAnsi="Helvetica" w:eastAsia="宋体" w:cs="Helvetica"/>
          <w:color w:val="333333"/>
          <w:kern w:val="0"/>
          <w:sz w:val="18"/>
          <w:szCs w:val="18"/>
        </w:rPr>
      </w:pPr>
      <w:r>
        <w:rPr>
          <w:rFonts w:ascii="Helvetica" w:hAnsi="Helvetica" w:eastAsia="宋体" w:cs="Helvetica"/>
          <w:color w:val="333333"/>
          <w:kern w:val="0"/>
          <w:sz w:val="18"/>
          <w:szCs w:val="18"/>
        </w:rPr>
        <w:t>AC&amp;DC choice</w:t>
      </w:r>
    </w:p>
    <w:p>
      <w:pPr>
        <w:widowControl/>
        <w:shd w:val="clear" w:color="auto" w:fill="FFFFFF"/>
        <w:jc w:val="left"/>
        <w:textAlignment w:val="baseline"/>
        <w:rPr>
          <w:rFonts w:ascii="Helvetica" w:hAnsi="Helvetica" w:eastAsia="宋体" w:cs="Helvetica"/>
          <w:color w:val="666666"/>
          <w:kern w:val="0"/>
          <w:sz w:val="18"/>
          <w:szCs w:val="18"/>
        </w:rPr>
      </w:pPr>
      <w:r>
        <w:rPr>
          <w:rFonts w:ascii="Helvetica" w:hAnsi="Helvetica" w:eastAsia="宋体" w:cs="Helvetica"/>
          <w:color w:val="666666"/>
          <w:kern w:val="0"/>
          <w:sz w:val="18"/>
          <w:szCs w:val="18"/>
        </w:rPr>
        <w:t>E</w:t>
      </w:r>
      <w:r>
        <w:rPr>
          <w:rFonts w:hint="eastAsia" w:ascii="Helvetica" w:hAnsi="Helvetica" w:eastAsia="宋体" w:cs="Helvetica"/>
          <w:color w:val="666666"/>
          <w:kern w:val="0"/>
          <w:sz w:val="18"/>
          <w:szCs w:val="18"/>
        </w:rPr>
        <w:t xml:space="preserve">lectric hydraulic </w:t>
      </w:r>
      <w:r>
        <w:rPr>
          <w:rFonts w:ascii="Helvetica" w:hAnsi="Helvetica" w:eastAsia="宋体" w:cs="Helvetica"/>
          <w:color w:val="666666"/>
          <w:kern w:val="0"/>
          <w:sz w:val="18"/>
          <w:szCs w:val="18"/>
        </w:rPr>
        <w:t>model</w:t>
      </w:r>
    </w:p>
    <w:p/>
    <w:p/>
    <w:p/>
    <w:p/>
    <w:p/>
    <w:p/>
    <w:p/>
    <w:p/>
    <w:p/>
    <w:p>
      <w:r>
        <w:rPr>
          <w:rFonts w:hint="eastAsia"/>
        </w:rPr>
        <w:t>T</w:t>
      </w:r>
      <w:r>
        <w:t xml:space="preserve">owable </w:t>
      </w:r>
      <w:r>
        <w:rPr>
          <w:rFonts w:hint="eastAsia"/>
          <w:lang w:val="en-US" w:eastAsia="zh-CN"/>
        </w:rPr>
        <w:t xml:space="preserve">electric </w:t>
      </w:r>
      <w:bookmarkStart w:id="0" w:name="_GoBack"/>
      <w:bookmarkEnd w:id="0"/>
      <w:r>
        <w:t xml:space="preserve">scissor lift </w:t>
      </w:r>
      <w:r>
        <w:rPr>
          <w:rFonts w:hint="eastAsia"/>
        </w:rPr>
        <w:t>p</w:t>
      </w:r>
      <w:r>
        <w:t>arameter table</w:t>
      </w:r>
      <w:r>
        <w:rPr>
          <w:rFonts w:hint="eastAsia"/>
        </w:rPr>
        <w:t>:</w:t>
      </w:r>
    </w:p>
    <w:tbl>
      <w:tblPr>
        <w:tblStyle w:val="5"/>
        <w:tblW w:w="10185" w:type="dxa"/>
        <w:jc w:val="center"/>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
      <w:tblGrid>
        <w:gridCol w:w="1228"/>
        <w:gridCol w:w="1512"/>
        <w:gridCol w:w="1483"/>
        <w:gridCol w:w="1573"/>
        <w:gridCol w:w="1903"/>
        <w:gridCol w:w="1123"/>
        <w:gridCol w:w="1363"/>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22" w:hRule="atLeast"/>
          <w:jc w:val="center"/>
        </w:trPr>
        <w:tc>
          <w:tcPr>
            <w:tcW w:w="1228" w:type="dxa"/>
            <w:vMerge w:val="restart"/>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Model</w:t>
            </w:r>
          </w:p>
        </w:tc>
        <w:tc>
          <w:tcPr>
            <w:tcW w:w="1512"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Lifting height</w:t>
            </w:r>
          </w:p>
        </w:tc>
        <w:tc>
          <w:tcPr>
            <w:tcW w:w="148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Load capacity</w:t>
            </w:r>
          </w:p>
        </w:tc>
        <w:tc>
          <w:tcPr>
            <w:tcW w:w="157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Working table</w:t>
            </w:r>
          </w:p>
        </w:tc>
        <w:tc>
          <w:tcPr>
            <w:tcW w:w="190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Size</w:t>
            </w:r>
          </w:p>
        </w:tc>
        <w:tc>
          <w:tcPr>
            <w:tcW w:w="112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Power</w:t>
            </w:r>
          </w:p>
        </w:tc>
        <w:tc>
          <w:tcPr>
            <w:tcW w:w="136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Weight</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vMerge w:val="continue"/>
            <w:tcBorders>
              <w:top w:val="single" w:color="CCCCCC" w:sz="6" w:space="0"/>
              <w:left w:val="single" w:color="CCCCCC" w:sz="6" w:space="0"/>
              <w:bottom w:val="single" w:color="CCCCCC" w:sz="6" w:space="0"/>
              <w:right w:val="single" w:color="CCCCCC" w:sz="6" w:space="0"/>
            </w:tcBorders>
            <w:vAlign w:val="center"/>
          </w:tcPr>
          <w:p>
            <w:pPr>
              <w:widowControl/>
              <w:jc w:val="left"/>
              <w:rPr>
                <w:rFonts w:hint="eastAsia" w:ascii="inherit" w:hAnsi="inherit" w:eastAsia="宋体" w:cs="Arial"/>
                <w:color w:val="333333"/>
                <w:kern w:val="0"/>
                <w:sz w:val="18"/>
                <w:szCs w:val="18"/>
              </w:rPr>
            </w:pPr>
          </w:p>
        </w:tc>
        <w:tc>
          <w:tcPr>
            <w:tcW w:w="1512"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m</w:t>
            </w:r>
          </w:p>
        </w:tc>
        <w:tc>
          <w:tcPr>
            <w:tcW w:w="148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KGS</w:t>
            </w:r>
          </w:p>
        </w:tc>
        <w:tc>
          <w:tcPr>
            <w:tcW w:w="157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mm</w:t>
            </w:r>
          </w:p>
        </w:tc>
        <w:tc>
          <w:tcPr>
            <w:tcW w:w="190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mm</w:t>
            </w:r>
          </w:p>
        </w:tc>
        <w:tc>
          <w:tcPr>
            <w:tcW w:w="112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KW</w:t>
            </w:r>
          </w:p>
        </w:tc>
        <w:tc>
          <w:tcPr>
            <w:tcW w:w="1363" w:type="dxa"/>
            <w:tcBorders>
              <w:top w:val="single" w:color="CCCCCC" w:sz="6" w:space="0"/>
              <w:left w:val="single" w:color="CCCCCC" w:sz="6" w:space="0"/>
              <w:bottom w:val="single" w:color="CCCCCC" w:sz="6" w:space="0"/>
              <w:right w:val="single" w:color="CCCCCC" w:sz="6" w:space="0"/>
            </w:tcBorders>
            <w:shd w:val="clear" w:color="auto" w:fill="080645"/>
            <w:vAlign w:val="center"/>
          </w:tcPr>
          <w:p>
            <w:pPr>
              <w:widowControl/>
              <w:jc w:val="center"/>
              <w:rPr>
                <w:rFonts w:hint="eastAsia" w:ascii="inherit" w:hAnsi="inherit" w:eastAsia="宋体" w:cs="Arial"/>
                <w:color w:val="333333"/>
                <w:kern w:val="0"/>
                <w:sz w:val="18"/>
                <w:szCs w:val="18"/>
              </w:rPr>
            </w:pPr>
            <w:r>
              <w:rPr>
                <w:rFonts w:ascii="inherit" w:hAnsi="inherit" w:eastAsia="宋体" w:cs="Arial"/>
                <w:b/>
                <w:bCs/>
                <w:color w:val="FFFFFF"/>
                <w:kern w:val="0"/>
                <w:sz w:val="18"/>
                <w:szCs w:val="18"/>
              </w:rPr>
              <w:t>KGS</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SJY0.3-4</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4</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1640*900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2150*1200*1000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1.5 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480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SJY0.3-6</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6</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1640*900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2150*1200*1150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1.5 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650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SJY0.5-6</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6</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500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1640*900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2200*1200*1290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750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SJY0.5-6B</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6</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500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1640*900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2100*1500*1400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750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SJY1-6</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6</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1000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1700*1200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2150*1200*1350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950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SJY0.3-8</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8</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1750*900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2150*850*1400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900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SJY0.5-8</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8</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500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1800*1200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2200*1500*1350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1000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SJY0.5-8B</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8</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500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1750*900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2150*1200*1350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900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SJY1.0-8</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8</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1000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2000*1200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2400*1500*1530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1500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SJY0.3-10</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10</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2100*1200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2500*1500*1530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1300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SJY0.5-10</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10</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500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2100*1200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2500*1500*1530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1400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SJY1.0-10</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10</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1000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2200*1300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2650*1600*1740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SJY0.3-9</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9</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1800*1200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2200*1500*1450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950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SJY0.3-11</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11</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2100*1200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2600*1500*1650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1850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SJY0.3-12</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12</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2550*1500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2950*1950*1740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2200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SJY0.5-12</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12</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500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2550*1500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3000*1950*1850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2350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SJY1.0-12</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12</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1000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2600*1500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3200*2000*2130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SJY0.3-14</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14</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2990*1500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3250*1950*1970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2900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SJY0.5-14</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14</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500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3050*1500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3300*2000*1970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SJY1.0-14</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14</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1000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3050*1600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3400*2200*2300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3600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SJY0.3-16</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16</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3150*1600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3600*2000*2300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3650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SJY0.5-16</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16</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500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3200*1600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3600*2000*2300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3900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SJY0.3-18</w:t>
            </w:r>
          </w:p>
        </w:tc>
        <w:tc>
          <w:tcPr>
            <w:tcW w:w="1512"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18</w:t>
            </w:r>
          </w:p>
        </w:tc>
        <w:tc>
          <w:tcPr>
            <w:tcW w:w="148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3150*1800</w:t>
            </w:r>
          </w:p>
        </w:tc>
        <w:tc>
          <w:tcPr>
            <w:tcW w:w="190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3700*2100*2500</w:t>
            </w:r>
          </w:p>
        </w:tc>
        <w:tc>
          <w:tcPr>
            <w:tcW w:w="112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4500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228"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SJY0.3-20</w:t>
            </w:r>
          </w:p>
        </w:tc>
        <w:tc>
          <w:tcPr>
            <w:tcW w:w="1512"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20</w:t>
            </w:r>
          </w:p>
        </w:tc>
        <w:tc>
          <w:tcPr>
            <w:tcW w:w="148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300</w:t>
            </w:r>
          </w:p>
        </w:tc>
        <w:tc>
          <w:tcPr>
            <w:tcW w:w="157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3400*1800</w:t>
            </w:r>
          </w:p>
        </w:tc>
        <w:tc>
          <w:tcPr>
            <w:tcW w:w="190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3800*2100*2500</w:t>
            </w:r>
          </w:p>
        </w:tc>
        <w:tc>
          <w:tcPr>
            <w:tcW w:w="112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3.0 </w:t>
            </w:r>
          </w:p>
        </w:tc>
        <w:tc>
          <w:tcPr>
            <w:tcW w:w="1363" w:type="dxa"/>
            <w:tcBorders>
              <w:top w:val="single" w:color="CCCCCC" w:sz="6" w:space="0"/>
              <w:left w:val="single" w:color="CCCCCC" w:sz="6" w:space="0"/>
              <w:bottom w:val="single" w:color="CCCCCC" w:sz="6" w:space="0"/>
              <w:right w:val="single" w:color="CCCCCC" w:sz="6" w:space="0"/>
            </w:tcBorders>
            <w:shd w:val="clear" w:color="auto" w:fill="D9D4D4"/>
            <w:vAlign w:val="center"/>
          </w:tcPr>
          <w:p>
            <w:pPr>
              <w:widowControl/>
              <w:jc w:val="center"/>
              <w:rPr>
                <w:rFonts w:hint="eastAsia" w:ascii="inherit" w:hAnsi="inherit" w:eastAsia="宋体" w:cs="Arial"/>
                <w:color w:val="333333"/>
                <w:kern w:val="0"/>
                <w:sz w:val="18"/>
                <w:szCs w:val="18"/>
              </w:rPr>
            </w:pPr>
            <w:r>
              <w:rPr>
                <w:rFonts w:ascii="inherit" w:hAnsi="inherit" w:eastAsia="宋体" w:cs="Arial"/>
                <w:color w:val="333333"/>
                <w:kern w:val="0"/>
                <w:sz w:val="18"/>
                <w:szCs w:val="18"/>
              </w:rPr>
              <w:t>4900</w:t>
            </w:r>
          </w:p>
        </w:tc>
      </w:tr>
    </w:tbl>
    <w:p/>
    <w:p>
      <w:pPr>
        <w:rPr>
          <w:rFonts w:hint="eastAsia"/>
        </w:rPr>
      </w:pPr>
      <w:r>
        <w:rPr>
          <w:rFonts w:hint="eastAsia"/>
        </w:rPr>
        <w:t>Towable electric scissor lift maintenance:</w:t>
      </w:r>
    </w:p>
    <w:p>
      <w:pPr>
        <w:rPr>
          <w:rFonts w:hint="eastAsia"/>
        </w:rPr>
      </w:pPr>
      <w:r>
        <w:rPr>
          <w:rFonts w:hint="eastAsia"/>
        </w:rPr>
        <w:t>1.Towable electric scissor lift When using about 2 months (according to the actual frequency of use), it is necessary to fill the rotating part with grease once;</w:t>
      </w:r>
    </w:p>
    <w:p>
      <w:pPr>
        <w:rPr>
          <w:rFonts w:hint="eastAsia"/>
        </w:rPr>
      </w:pPr>
      <w:r>
        <w:rPr>
          <w:rFonts w:hint="eastAsia"/>
        </w:rPr>
        <w:t>2. Regularly check the working state of the pin shaft every month. If the pin shaft and the screw are loose, be sure to tighten it to prevent the shaft pin and the screw from falling off.</w:t>
      </w:r>
    </w:p>
    <w:p>
      <w:pPr>
        <w:rPr>
          <w:rFonts w:hint="eastAsia"/>
        </w:rPr>
      </w:pPr>
      <w:r>
        <w:rPr>
          <w:rFonts w:hint="eastAsia"/>
        </w:rPr>
        <w:t>3. The hydraulic oil should be kept clean and replaced every 6 months;</w:t>
      </w:r>
    </w:p>
    <w:p>
      <w:pPr>
        <w:rPr>
          <w:rFonts w:hint="eastAsia"/>
        </w:rPr>
      </w:pPr>
      <w:r>
        <w:rPr>
          <w:rFonts w:hint="eastAsia"/>
        </w:rPr>
        <w:t>4. When servicing and cleaning the lifting platform, be sure to support the safety poles.</w:t>
      </w:r>
    </w:p>
    <w:p>
      <w:pPr>
        <w:rPr>
          <w:rFonts w:hint="eastAsia"/>
        </w:rPr>
      </w:pPr>
    </w:p>
    <w:p>
      <w:r>
        <w:t xml:space="preserve">Why did you choose our </w:t>
      </w:r>
      <w:r>
        <w:rPr>
          <w:rFonts w:hint="eastAsia"/>
        </w:rPr>
        <w:t>t</w:t>
      </w:r>
      <w:r>
        <w:t xml:space="preserve">owable </w:t>
      </w:r>
      <w:r>
        <w:rPr>
          <w:rFonts w:hint="eastAsia"/>
          <w:lang w:val="en-US" w:eastAsia="zh-CN"/>
        </w:rPr>
        <w:t xml:space="preserve">electric </w:t>
      </w:r>
      <w:r>
        <w:t>scissor lift</w:t>
      </w:r>
      <w:r>
        <w:rPr>
          <w:rFonts w:hint="eastAsia"/>
        </w:rPr>
        <w:t>?</w:t>
      </w:r>
    </w:p>
    <w:p>
      <w:r>
        <w:rPr>
          <w:rFonts w:hint="eastAsia"/>
        </w:rPr>
        <w:t>DFLIFT is located in the “China Hydraulic Lift Home” National Hydraulic Lift, Lift Freight Elevator, Lifting Platform Manufacturing Base, Xinxiang Economic Development Zone, Henan Province. The company is a professional and modern enterprise integrating R&amp;D, production and sales, management specifications and equipment. Excellent, strong technology, advanced technology, perfect testing technology, high modern management level and strong design and production capacity in the same industry.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FB"/>
    <w:rsid w:val="00092C65"/>
    <w:rsid w:val="0012766B"/>
    <w:rsid w:val="003B715D"/>
    <w:rsid w:val="00763D13"/>
    <w:rsid w:val="00770D23"/>
    <w:rsid w:val="007911C0"/>
    <w:rsid w:val="008C32FB"/>
    <w:rsid w:val="45314114"/>
    <w:rsid w:val="4CC23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批注框文本 Char"/>
    <w:basedOn w:val="6"/>
    <w:link w:val="2"/>
    <w:semiHidden/>
    <w:uiPriority w:val="99"/>
    <w:rPr>
      <w:sz w:val="18"/>
      <w:szCs w:val="18"/>
    </w:rPr>
  </w:style>
  <w:style w:type="character" w:customStyle="1" w:styleId="9">
    <w:name w:val="attr-name"/>
    <w:basedOn w:val="6"/>
    <w:uiPriority w:val="0"/>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581</Words>
  <Characters>3312</Characters>
  <Lines>27</Lines>
  <Paragraphs>7</Paragraphs>
  <TotalTime>32</TotalTime>
  <ScaleCrop>false</ScaleCrop>
  <LinksUpToDate>false</LinksUpToDate>
  <CharactersWithSpaces>3886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2019-06-22T01:51:00Z</dcterms:created>
  <dc:creator>杜同舟</dc:creator>
  <cp:lastModifiedBy>美刀乐</cp:lastModifiedBy>
  <dcterms:modified xsi:type="dcterms:W3CDTF">2019-07-21T11:47:10Z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